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bookmarkStart w:id="1" w:name="_GoBack"/>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2" w:name="Text3"/>
            <w:r>
              <w:rPr>
                <w:rFonts w:ascii="Arial" w:hAnsi="Arial" w:cs="Arial"/>
                <w:sz w:val="20"/>
                <w:szCs w:val="20"/>
              </w:rPr>
              <w:t>ZV-VgV-2026/44</w:t>
            </w:r>
            <w:bookmarkEnd w:id="2"/>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shd w:val="clear" w:color="auto" w:fill="auto"/>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3" w:name="Text4"/>
            <w:r>
              <w:rPr>
                <w:rFonts w:ascii="Arial" w:hAnsi="Arial" w:cs="Arial"/>
                <w:sz w:val="20"/>
                <w:szCs w:val="20"/>
              </w:rPr>
              <w:t>Verhandlungsverfahren mit öffentlichem Teilnahmewettbewerb</w:t>
            </w:r>
            <w:bookmarkEnd w:id="3"/>
          </w:p>
        </w:tc>
        <w:tc>
          <w:tcPr>
            <w:tcW w:w="4996" w:type="dxa"/>
            <w:gridSpan w:val="5"/>
            <w:tcBorders>
              <w:top w:val="nil"/>
              <w:left w:val="nil"/>
              <w:bottom w:val="nil"/>
              <w:right w:val="single" w:sz="4" w:space="0" w:color="808080"/>
            </w:tcBorders>
            <w:shd w:val="clear" w:color="auto" w:fill="auto"/>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shd w:val="clear" w:color="auto" w:fill="auto"/>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shd w:val="clear" w:color="auto" w:fill="auto"/>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4" w:name="Text7"/>
            <w:r>
              <w:rPr>
                <w:rFonts w:ascii="Arial" w:hAnsi="Arial" w:cs="Arial"/>
                <w:sz w:val="20"/>
                <w:szCs w:val="20"/>
              </w:rPr>
              <w:t>Neuaufstellung des FNP und des Masterplans sowie zur Erstellung von Umweltprüfung und Umweltbericht für die Stadt Erkelenz</w:t>
            </w:r>
            <w:bookmarkEnd w:id="4"/>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5" w:name="Text8"/>
            <w:r>
              <w:rPr>
                <w:rFonts w:ascii="Arial" w:hAnsi="Arial" w:cs="Arial"/>
                <w:sz w:val="20"/>
                <w:szCs w:val="20"/>
              </w:rPr>
              <w:t>Die Stadt Erkelenz bereitet nach rund 25 Jahren die vollständige Neuaufstellung des Flächennutzungsplans vor. Die im geltenden FNP von 2001 vorgesehenen Entwicklungsreserven sind weitgehend ausgeschöpft; verbleibende Potenziale stehen nur eingeschränkt zur Verfügung oder sind aufgrund fachlicher Restriktionen nicht entwickelbar. Zudem sind erhebliche Teilräume durch den Braunkohletagebau bergbaulich überprägt oder in Anspruch genommen. Für die künftig nicht mehr vom Tagebau betroffenen Bereiche besteht ein grundlegender Anpassungsbedarf.
Die Neuaufstellung erfolgt vor dem Hintergrund veränderter gesellschaftlicher, wirtschaftlicher und ökologischer Rahmenbedingungen, neuer gesetzlicher Vorgaben sowie der seit Ende 2025 rechtskräftigen Ziele des Regionalplans Köln. Bauleitpläne sind gemäß §?1 Abs.?4 BauGB an die Ziele der Raumordnung anzupassen; der bestehende FNP erfüllt diese Anforderungen nicht mehr.</w:t>
            </w:r>
            <w:bookmarkEnd w:id="5"/>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Pr="00761E31">
              <w:t>Bewerber</w:t>
            </w:r>
            <w:bookmarkStart w:id="6" w:name="_Ref330276724"/>
            <w:r w:rsidRPr="00D23A39">
              <w:rPr>
                <w:rStyle w:val="Funotenzeichen"/>
                <w:rFonts w:cs="Arial"/>
              </w:rPr>
              <w:footnoteReference w:customMarkFollows="1" w:id="1"/>
              <w:sym w:font="Symbol" w:char="F02A"/>
            </w:r>
            <w:bookmarkEnd w:id="6"/>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3C6555">
              <w:rPr>
                <w:rFonts w:cs="Arial"/>
              </w:rPr>
            </w:r>
            <w:r w:rsidR="003C655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3C655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7" w:name="_Ref509406722"/>
            <w:r w:rsidR="00104CB1" w:rsidRPr="00380601">
              <w:rPr>
                <w:rStyle w:val="Funotenzeichen"/>
                <w:rFonts w:cs="Arial"/>
              </w:rPr>
              <w:footnoteReference w:id="2"/>
            </w:r>
            <w:bookmarkEnd w:id="7"/>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8" w:name="OLE_LINK1"/>
            <w:bookmarkStart w:id="9"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8"/>
            <w:bookmarkEnd w:id="9"/>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0"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 xml:space="preserve">Ich bin </w:t>
            </w:r>
            <w:bookmarkEnd w:id="10"/>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3C6555">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1" w:name="Kontrollkästchen33"/>
            <w:r w:rsidRPr="00DC3A73">
              <w:instrText xml:space="preserve"> FORMCHECKBOX </w:instrText>
            </w:r>
            <w:r w:rsidR="003C6555">
              <w:fldChar w:fldCharType="separate"/>
            </w:r>
            <w:r w:rsidRPr="00DC3A73">
              <w:fldChar w:fldCharType="end"/>
            </w:r>
            <w:bookmarkEnd w:id="11"/>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2" w:name="Kontrollkästchen34"/>
            <w:r>
              <w:instrText xml:space="preserve"> FORMCHECKBOX </w:instrText>
            </w:r>
            <w:r w:rsidR="003C6555">
              <w:fldChar w:fldCharType="separate"/>
            </w:r>
            <w:r>
              <w:fldChar w:fldCharType="end"/>
            </w:r>
            <w:bookmarkEnd w:id="12"/>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5506C24A"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3C6555">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C1FE6" w14:textId="77777777" w:rsidR="003C6555" w:rsidRDefault="003C6555" w:rsidP="00656DE8">
      <w:r>
        <w:separator/>
      </w:r>
    </w:p>
  </w:endnote>
  <w:endnote w:type="continuationSeparator" w:id="0">
    <w:p w14:paraId="09B4B552" w14:textId="77777777" w:rsidR="003C6555" w:rsidRDefault="003C6555"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02212" w14:textId="77777777" w:rsidR="003C6555" w:rsidRDefault="003C6555" w:rsidP="00656DE8">
      <w:r>
        <w:separator/>
      </w:r>
    </w:p>
  </w:footnote>
  <w:footnote w:type="continuationSeparator" w:id="0">
    <w:p w14:paraId="33036C97" w14:textId="77777777" w:rsidR="003C6555" w:rsidRDefault="003C6555"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2"/>
  </w:num>
  <w:num w:numId="6">
    <w:abstractNumId w:val="12"/>
  </w:num>
  <w:num w:numId="7">
    <w:abstractNumId w:val="3"/>
  </w:num>
  <w:num w:numId="8">
    <w:abstractNumId w:val="0"/>
  </w:num>
  <w:num w:numId="9">
    <w:abstractNumId w:val="10"/>
  </w:num>
  <w:num w:numId="10">
    <w:abstractNumId w:val="11"/>
  </w:num>
  <w:num w:numId="11">
    <w:abstractNumId w:val="5"/>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4456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Andreas Bergmann</cp:lastModifiedBy>
  <cp:lastPrinted>2012-07-02T09:24:00Z</cp:lastPrinted>
  <dcterms:modified xsi:type="dcterms:W3CDTF">2020-01-23T12:12:00Z</dcterms:modified>
  <cp:revision>4</cp:revision>
  <dc:subject>Eigenerklärung zur Eignung Liefer- und Dienstleistungen</dc:subject>
  <dc:title>Eigenerklärung zur Eignung</dc:title>
</cp:coreProperties>
</file>